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84547" w:rsidRDefault="00284547" w:rsidP="00284547">
      <w:pPr>
        <w:pStyle w:val="a4"/>
        <w:rPr>
          <w:sz w:val="22"/>
          <w:szCs w:val="22"/>
          <w:lang w:val="en-GB"/>
        </w:rPr>
      </w:pPr>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0171C6" w:rsidRPr="000171C6">
        <w:rPr>
          <w:sz w:val="22"/>
          <w:szCs w:val="22"/>
          <w:lang w:val="en-GB"/>
        </w:rPr>
        <w:t>R2-2301689</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079D3" w:rsidRPr="008079D3">
        <w:rPr>
          <w:rFonts w:eastAsiaTheme="minorEastAsia" w:cs="Arial"/>
          <w:sz w:val="22"/>
          <w:szCs w:val="22"/>
          <w:lang w:eastAsia="zh-CN"/>
        </w:rPr>
        <w:t xml:space="preserve">Discussion on the CG-SDT configuration for </w:t>
      </w:r>
      <w:proofErr w:type="spellStart"/>
      <w:r w:rsidR="008079D3" w:rsidRPr="008079D3">
        <w:rPr>
          <w:rFonts w:eastAsiaTheme="minorEastAsia" w:cs="Arial"/>
          <w:sz w:val="22"/>
          <w:szCs w:val="22"/>
          <w:lang w:eastAsia="zh-CN"/>
        </w:rPr>
        <w:t>RedCap</w:t>
      </w:r>
      <w:proofErr w:type="spellEnd"/>
      <w:r w:rsidR="008079D3" w:rsidRPr="008079D3">
        <w:rPr>
          <w:rFonts w:eastAsiaTheme="minorEastAsia" w:cs="Arial"/>
          <w:sz w:val="22"/>
          <w:szCs w:val="22"/>
          <w:lang w:eastAsia="zh-CN"/>
        </w:rPr>
        <w:t xml:space="preserve"> UE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C290D">
        <w:rPr>
          <w:rFonts w:eastAsiaTheme="minorEastAsia" w:cs="Arial" w:hint="eastAsia"/>
          <w:sz w:val="22"/>
          <w:szCs w:val="22"/>
          <w:lang w:eastAsia="zh-CN"/>
        </w:rPr>
        <w:t>6.8.2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174A69" w:rsidRDefault="00B32FDA" w:rsidP="00AE10E5">
      <w:pPr>
        <w:pStyle w:val="a0"/>
        <w:rPr>
          <w:rFonts w:eastAsiaTheme="minorEastAsia"/>
          <w:lang w:eastAsia="zh-CN"/>
        </w:rPr>
      </w:pPr>
      <w:r>
        <w:rPr>
          <w:rFonts w:eastAsiaTheme="minorEastAsia" w:hint="eastAsia"/>
          <w:lang w:eastAsia="zh-CN"/>
        </w:rPr>
        <w:t xml:space="preserve">The issue of SDT operation in </w:t>
      </w:r>
      <w:proofErr w:type="spellStart"/>
      <w:r>
        <w:rPr>
          <w:rFonts w:eastAsiaTheme="minorEastAsia" w:hint="eastAsia"/>
          <w:lang w:eastAsia="zh-CN"/>
        </w:rPr>
        <w:t>RedCap</w:t>
      </w:r>
      <w:proofErr w:type="spellEnd"/>
      <w:r>
        <w:rPr>
          <w:rFonts w:eastAsiaTheme="minorEastAsia" w:hint="eastAsia"/>
          <w:lang w:eastAsia="zh-CN"/>
        </w:rPr>
        <w:t xml:space="preserve"> BWP without SSB was discussed in last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_Ref126574176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without any agreement:</w:t>
      </w:r>
    </w:p>
    <w:p w:rsidR="00B32FDA" w:rsidRPr="00305B9C" w:rsidRDefault="00B32FDA" w:rsidP="00B32FDA">
      <w:pPr>
        <w:pStyle w:val="Doc-title"/>
      </w:pPr>
      <w:r w:rsidRPr="00305B9C">
        <w:t>R2-2213022</w:t>
      </w:r>
      <w:r w:rsidRPr="00305B9C">
        <w:tab/>
        <w:t>[offline-109] CG-SDT support</w:t>
      </w:r>
      <w:r w:rsidRPr="00305B9C">
        <w:tab/>
        <w:t>ZTE Corporation</w:t>
      </w:r>
      <w:r w:rsidRPr="00305B9C">
        <w:tab/>
        <w:t>discussion</w:t>
      </w:r>
      <w:r w:rsidRPr="00305B9C">
        <w:tab/>
        <w:t>Rel-17</w:t>
      </w:r>
      <w:r w:rsidRPr="00305B9C">
        <w:tab/>
        <w:t>NR_redcap-Core</w:t>
      </w:r>
    </w:p>
    <w:p w:rsidR="00B32FDA" w:rsidRPr="00305B9C" w:rsidRDefault="00B32FDA" w:rsidP="00B32FDA">
      <w:pPr>
        <w:pStyle w:val="Doc-text2"/>
        <w:numPr>
          <w:ilvl w:val="0"/>
          <w:numId w:val="39"/>
        </w:numPr>
      </w:pPr>
      <w:r w:rsidRPr="00305B9C">
        <w:t>VDF thinks CG-SDT is for small amount of data for stationary UEs and thinks there is no harm to provide the configuration for CG-SDT even if there is no SSB in the BWP. So wonders if there is any disadvantage with option 3</w:t>
      </w:r>
    </w:p>
    <w:p w:rsidR="00B32FDA" w:rsidRPr="00305B9C" w:rsidRDefault="00B32FDA" w:rsidP="00B32FDA">
      <w:pPr>
        <w:pStyle w:val="Doc-text2"/>
        <w:numPr>
          <w:ilvl w:val="0"/>
          <w:numId w:val="39"/>
        </w:numPr>
      </w:pPr>
      <w:r w:rsidRPr="00305B9C">
        <w:t>Apple prefers option 2 but at least we should honour the agreement (no option 3)</w:t>
      </w:r>
    </w:p>
    <w:p w:rsidR="00B32FDA" w:rsidRPr="00305B9C" w:rsidRDefault="00B32FDA" w:rsidP="00B32FDA">
      <w:pPr>
        <w:pStyle w:val="Doc-text2"/>
        <w:numPr>
          <w:ilvl w:val="0"/>
          <w:numId w:val="39"/>
        </w:numPr>
      </w:pPr>
      <w:r w:rsidRPr="00305B9C">
        <w:t>ZTE clarifies that the main change in the spec is to indicate that the UE uses the NCD-SSB for CG-SDT in this case</w:t>
      </w:r>
    </w:p>
    <w:p w:rsidR="00B32FDA" w:rsidRPr="00305B9C" w:rsidRDefault="00B32FDA" w:rsidP="00B32FDA">
      <w:pPr>
        <w:pStyle w:val="Doc-text2"/>
        <w:numPr>
          <w:ilvl w:val="0"/>
          <w:numId w:val="39"/>
        </w:numPr>
      </w:pPr>
      <w:r w:rsidRPr="00305B9C">
        <w:t>QC thinks we have a plenary agreement not to use NCD-SSB for non-connected mode in Rel-17</w:t>
      </w:r>
    </w:p>
    <w:p w:rsidR="00B32FDA" w:rsidRPr="00305B9C" w:rsidRDefault="00B32FDA" w:rsidP="00B32FDA">
      <w:pPr>
        <w:pStyle w:val="Doc-text2"/>
        <w:numPr>
          <w:ilvl w:val="0"/>
          <w:numId w:val="39"/>
        </w:numPr>
      </w:pPr>
      <w:r w:rsidRPr="00305B9C">
        <w:t>Vivo has a different understanding on the RAN plenary agreement, as it was referring to paging, reselection only. ZTE agrees.</w:t>
      </w:r>
    </w:p>
    <w:p w:rsidR="00B32FDA" w:rsidRPr="00305B9C" w:rsidRDefault="00B32FDA" w:rsidP="00B32FDA">
      <w:pPr>
        <w:pStyle w:val="Doc-text2"/>
        <w:numPr>
          <w:ilvl w:val="0"/>
          <w:numId w:val="39"/>
        </w:numPr>
      </w:pPr>
      <w:r w:rsidRPr="00305B9C">
        <w:t>Nokia agrees with QC and thinks we can rule out option 2 and maybe we can consider option 3, as for RA-SDT.</w:t>
      </w:r>
    </w:p>
    <w:p w:rsidR="00B32FDA" w:rsidRPr="00305B9C" w:rsidRDefault="00B32FDA" w:rsidP="00B32FDA">
      <w:pPr>
        <w:pStyle w:val="Doc-text2"/>
        <w:numPr>
          <w:ilvl w:val="0"/>
          <w:numId w:val="39"/>
        </w:numPr>
      </w:pPr>
      <w:r w:rsidRPr="00305B9C">
        <w:t>Samsung does not support option 2 and is open to support option 3.</w:t>
      </w:r>
    </w:p>
    <w:p w:rsidR="00B32FDA" w:rsidRPr="00305B9C" w:rsidRDefault="00B32FDA" w:rsidP="00B32FDA">
      <w:pPr>
        <w:pStyle w:val="Doc-text2"/>
        <w:numPr>
          <w:ilvl w:val="0"/>
          <w:numId w:val="39"/>
        </w:numPr>
      </w:pPr>
      <w:r w:rsidRPr="00305B9C">
        <w:t xml:space="preserve">MTK agrees with Apple. MTK thinks we can’t assume that the UE can perform UL </w:t>
      </w:r>
      <w:proofErr w:type="spellStart"/>
      <w:r w:rsidRPr="00305B9C">
        <w:t>tx</w:t>
      </w:r>
      <w:proofErr w:type="spellEnd"/>
      <w:r w:rsidRPr="00305B9C">
        <w:t xml:space="preserve"> with no reference signals</w:t>
      </w:r>
    </w:p>
    <w:p w:rsidR="00B32FDA" w:rsidRPr="00305B9C" w:rsidRDefault="00B32FDA" w:rsidP="00B32FDA">
      <w:pPr>
        <w:pStyle w:val="Doc-text2"/>
        <w:numPr>
          <w:ilvl w:val="0"/>
          <w:numId w:val="39"/>
        </w:numPr>
      </w:pPr>
      <w:r w:rsidRPr="00305B9C">
        <w:t>LG agrees to rule out option 2 and thinks only option 1 is acceptable</w:t>
      </w:r>
    </w:p>
    <w:p w:rsidR="00B32FDA" w:rsidRPr="00305B9C" w:rsidRDefault="00B32FDA" w:rsidP="00B32FDA">
      <w:pPr>
        <w:pStyle w:val="Doc-text2"/>
        <w:numPr>
          <w:ilvl w:val="0"/>
          <w:numId w:val="39"/>
        </w:numPr>
      </w:pPr>
      <w:r w:rsidRPr="00305B9C">
        <w:t>Ericsson thinks option 3 should be supported</w:t>
      </w:r>
    </w:p>
    <w:p w:rsidR="00B32FDA" w:rsidRPr="00305B9C" w:rsidRDefault="00B32FDA" w:rsidP="00B32FDA">
      <w:pPr>
        <w:pStyle w:val="Doc-text2"/>
        <w:numPr>
          <w:ilvl w:val="0"/>
          <w:numId w:val="39"/>
        </w:numPr>
      </w:pPr>
      <w:r w:rsidRPr="00305B9C">
        <w:t>Intel would like to postpone this discussion.</w:t>
      </w:r>
    </w:p>
    <w:p w:rsidR="00B32FDA" w:rsidRPr="00305B9C" w:rsidRDefault="00B32FDA" w:rsidP="00B32FDA">
      <w:pPr>
        <w:pStyle w:val="Doc-text2"/>
        <w:numPr>
          <w:ilvl w:val="0"/>
          <w:numId w:val="39"/>
        </w:numPr>
      </w:pPr>
      <w:r w:rsidRPr="00305B9C">
        <w:t>HW thinks that to understand the impact of option 2 we need to clarify the spec impact. For option 3 we anyway need a UE capability. HW prefers to postpone this discussion.</w:t>
      </w:r>
    </w:p>
    <w:p w:rsidR="00B32FDA" w:rsidRPr="00305B9C" w:rsidRDefault="00B32FDA" w:rsidP="00B32FDA">
      <w:pPr>
        <w:pStyle w:val="Doc-text2"/>
        <w:numPr>
          <w:ilvl w:val="0"/>
          <w:numId w:val="39"/>
        </w:numPr>
      </w:pPr>
      <w:r w:rsidRPr="00305B9C">
        <w:t>ZTE cannot accept option1, as it rules out a valid use case.</w:t>
      </w:r>
    </w:p>
    <w:p w:rsidR="00B32FDA" w:rsidRPr="00305B9C" w:rsidRDefault="00B32FDA" w:rsidP="00B32FDA">
      <w:pPr>
        <w:pStyle w:val="Doc-text2"/>
        <w:numPr>
          <w:ilvl w:val="0"/>
          <w:numId w:val="38"/>
        </w:numPr>
      </w:pPr>
      <w:r w:rsidRPr="00305B9C">
        <w:t>Continue in the next meeting (all 3 options are still on the table).</w:t>
      </w:r>
    </w:p>
    <w:p w:rsidR="00CB6AF1" w:rsidRPr="00CB6AF1" w:rsidRDefault="00004000" w:rsidP="003D3E90">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t>
      </w:r>
      <w:r w:rsidR="00B32FDA">
        <w:rPr>
          <w:rFonts w:eastAsiaTheme="minorEastAsia" w:hint="eastAsia"/>
          <w:lang w:eastAsia="zh-CN"/>
        </w:rPr>
        <w:t>this issue, and give our proposal.</w:t>
      </w:r>
      <w:r>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215C93" w:rsidRDefault="00215C93" w:rsidP="00375249">
      <w:pPr>
        <w:pStyle w:val="a0"/>
        <w:spacing w:after="240"/>
        <w:rPr>
          <w:rFonts w:eastAsia="宋体"/>
          <w:lang w:val="en-GB" w:eastAsia="zh-CN"/>
        </w:rPr>
      </w:pPr>
      <w:r>
        <w:rPr>
          <w:rFonts w:eastAsia="宋体" w:hint="eastAsia"/>
          <w:lang w:val="en-GB" w:eastAsia="zh-CN"/>
        </w:rPr>
        <w:t xml:space="preserve">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_Ref126574176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hint="eastAsia"/>
          <w:lang w:val="en-GB" w:eastAsia="zh-CN"/>
        </w:rPr>
        <w:t xml:space="preserve">, the following three options are listed with the Pros and Cons </w:t>
      </w:r>
      <w:r w:rsidR="00375249">
        <w:rPr>
          <w:rFonts w:eastAsia="宋体"/>
          <w:lang w:val="en-GB" w:eastAsia="zh-CN"/>
        </w:rPr>
        <w:t>analysis</w:t>
      </w:r>
      <w:r>
        <w:rPr>
          <w:rFonts w:eastAsia="宋体" w:hint="eastAsia"/>
          <w:lang w:val="en-GB" w:eastAsia="zh-CN"/>
        </w:rPr>
        <w:t>:</w:t>
      </w:r>
    </w:p>
    <w:tbl>
      <w:tblPr>
        <w:tblStyle w:val="a7"/>
        <w:tblW w:w="0" w:type="auto"/>
        <w:tblLook w:val="04A0" w:firstRow="1" w:lastRow="0" w:firstColumn="1" w:lastColumn="0" w:noHBand="0" w:noVBand="1"/>
      </w:tblPr>
      <w:tblGrid>
        <w:gridCol w:w="8522"/>
      </w:tblGrid>
      <w:tr w:rsidR="00215C93" w:rsidTr="00215C93">
        <w:tc>
          <w:tcPr>
            <w:tcW w:w="8522" w:type="dxa"/>
          </w:tcPr>
          <w:p w:rsidR="00215C93" w:rsidRPr="003F3889" w:rsidRDefault="00215C93" w:rsidP="00215C93">
            <w:pPr>
              <w:rPr>
                <w:b/>
                <w:bCs/>
              </w:rPr>
            </w:pPr>
            <w:r w:rsidRPr="003F3889">
              <w:rPr>
                <w:b/>
                <w:bCs/>
              </w:rPr>
              <w:t xml:space="preserve">Option 1: For CG-SDT purpose, RAN2 has basic assumption that </w:t>
            </w:r>
            <w:r w:rsidRPr="00193F56">
              <w:rPr>
                <w:b/>
                <w:bCs/>
                <w:highlight w:val="green"/>
              </w:rPr>
              <w:t>CD-</w:t>
            </w:r>
            <w:r w:rsidRPr="00193F56">
              <w:rPr>
                <w:b/>
                <w:bCs/>
              </w:rPr>
              <w:t>SSB will be configured in initial BWP with CG-SDT (i.e. CG-SDT can only be configured if the BWP has CD-SSB)</w:t>
            </w:r>
          </w:p>
          <w:p w:rsidR="00215C93" w:rsidRPr="003F3889" w:rsidRDefault="00215C93" w:rsidP="00215C93">
            <w:pPr>
              <w:pStyle w:val="af"/>
              <w:widowControl w:val="0"/>
              <w:numPr>
                <w:ilvl w:val="0"/>
                <w:numId w:val="40"/>
              </w:numPr>
              <w:overflowPunct/>
              <w:autoSpaceDE/>
              <w:autoSpaceDN/>
              <w:adjustRightInd/>
              <w:spacing w:after="160" w:line="259" w:lineRule="auto"/>
              <w:contextualSpacing w:val="0"/>
              <w:jc w:val="both"/>
              <w:textAlignment w:val="auto"/>
              <w:rPr>
                <w:color w:val="00B050"/>
              </w:rPr>
            </w:pPr>
            <w:r>
              <w:rPr>
                <w:color w:val="00B050"/>
              </w:rPr>
              <w:t>Pros</w:t>
            </w:r>
            <w:r w:rsidRPr="003F3889">
              <w:rPr>
                <w:color w:val="00B050"/>
              </w:rPr>
              <w:t>: no UE impacts</w:t>
            </w:r>
            <w:r>
              <w:rPr>
                <w:color w:val="00B050"/>
              </w:rPr>
              <w:t xml:space="preserve"> </w:t>
            </w:r>
          </w:p>
          <w:p w:rsidR="00215C93" w:rsidRPr="003F3889" w:rsidRDefault="00215C93" w:rsidP="00215C93">
            <w:pPr>
              <w:pStyle w:val="af"/>
              <w:widowControl w:val="0"/>
              <w:numPr>
                <w:ilvl w:val="0"/>
                <w:numId w:val="40"/>
              </w:numPr>
              <w:overflowPunct/>
              <w:autoSpaceDE/>
              <w:autoSpaceDN/>
              <w:adjustRightInd/>
              <w:spacing w:after="160" w:line="259" w:lineRule="auto"/>
              <w:contextualSpacing w:val="0"/>
              <w:jc w:val="both"/>
              <w:textAlignment w:val="auto"/>
              <w:rPr>
                <w:color w:val="FF0000"/>
              </w:rPr>
            </w:pPr>
            <w:r w:rsidRPr="003F3889">
              <w:rPr>
                <w:color w:val="FF0000"/>
              </w:rPr>
              <w:t>Cons: Restrictive (excludes the combination of REDCAP initial BWP without CD-SSB + CG-SDT)</w:t>
            </w:r>
          </w:p>
          <w:p w:rsidR="00215C93" w:rsidRDefault="00215C93" w:rsidP="00215C93">
            <w:pPr>
              <w:rPr>
                <w:b/>
                <w:bCs/>
              </w:rPr>
            </w:pPr>
            <w:r w:rsidRPr="003F3889">
              <w:rPr>
                <w:b/>
                <w:bCs/>
              </w:rPr>
              <w:t>Option 2: For CG-SDT purpose, RAN2 has basic a</w:t>
            </w:r>
            <w:r w:rsidRPr="00193F56">
              <w:rPr>
                <w:b/>
                <w:bCs/>
              </w:rPr>
              <w:t xml:space="preserve">ssumption that </w:t>
            </w:r>
            <w:r w:rsidRPr="00193F56">
              <w:rPr>
                <w:b/>
                <w:bCs/>
                <w:highlight w:val="green"/>
              </w:rPr>
              <w:t>NCD-</w:t>
            </w:r>
            <w:r w:rsidRPr="00193F56">
              <w:rPr>
                <w:b/>
                <w:bCs/>
              </w:rPr>
              <w:t>SSB will be configured (if there is no CD-SSB) in initial BWP with CG-SDT.</w:t>
            </w:r>
            <w:r w:rsidRPr="003F3889">
              <w:rPr>
                <w:b/>
                <w:bCs/>
              </w:rPr>
              <w:t xml:space="preserve">   </w:t>
            </w:r>
          </w:p>
          <w:p w:rsidR="00215C93" w:rsidRPr="003F3889" w:rsidRDefault="00215C93" w:rsidP="00215C93">
            <w:pPr>
              <w:pStyle w:val="af"/>
              <w:widowControl w:val="0"/>
              <w:numPr>
                <w:ilvl w:val="0"/>
                <w:numId w:val="40"/>
              </w:numPr>
              <w:overflowPunct/>
              <w:autoSpaceDE/>
              <w:autoSpaceDN/>
              <w:adjustRightInd/>
              <w:spacing w:after="160" w:line="259" w:lineRule="auto"/>
              <w:contextualSpacing w:val="0"/>
              <w:jc w:val="both"/>
              <w:textAlignment w:val="auto"/>
            </w:pPr>
            <w:r w:rsidRPr="003F3889">
              <w:rPr>
                <w:color w:val="00B050"/>
              </w:rPr>
              <w:t>Pros: Allows the combination of REDCAP initial BWP without CD-SSB + CG-SDT</w:t>
            </w:r>
            <w:r w:rsidRPr="003F3889">
              <w:rPr>
                <w:b/>
                <w:bCs/>
              </w:rPr>
              <w:t xml:space="preserve"> </w:t>
            </w:r>
          </w:p>
          <w:p w:rsidR="00215C93" w:rsidRPr="003F3889" w:rsidRDefault="00215C93" w:rsidP="00215C93">
            <w:pPr>
              <w:pStyle w:val="af"/>
              <w:widowControl w:val="0"/>
              <w:numPr>
                <w:ilvl w:val="0"/>
                <w:numId w:val="40"/>
              </w:numPr>
              <w:overflowPunct/>
              <w:autoSpaceDE/>
              <w:autoSpaceDN/>
              <w:adjustRightInd/>
              <w:spacing w:after="160" w:line="259" w:lineRule="auto"/>
              <w:contextualSpacing w:val="0"/>
              <w:jc w:val="both"/>
              <w:textAlignment w:val="auto"/>
              <w:rPr>
                <w:color w:val="FF0000"/>
              </w:rPr>
            </w:pPr>
            <w:r w:rsidRPr="003F3889">
              <w:rPr>
                <w:color w:val="FF0000"/>
              </w:rPr>
              <w:t xml:space="preserve">Cons: Needs some spec changes </w:t>
            </w:r>
            <w:r>
              <w:rPr>
                <w:color w:val="FF0000"/>
              </w:rPr>
              <w:t xml:space="preserve">and may need a separate UE capability (?) and also RAN1 </w:t>
            </w:r>
            <w:r>
              <w:rPr>
                <w:color w:val="FF0000"/>
              </w:rPr>
              <w:lastRenderedPageBreak/>
              <w:t>confirmation</w:t>
            </w:r>
          </w:p>
          <w:p w:rsidR="00215C93" w:rsidRDefault="00215C93" w:rsidP="00215C93">
            <w:pPr>
              <w:rPr>
                <w:b/>
                <w:bCs/>
              </w:rPr>
            </w:pPr>
            <w:r w:rsidRPr="003F3889">
              <w:rPr>
                <w:b/>
                <w:bCs/>
              </w:rPr>
              <w:t>Option 3: Allow CG-SDT on an initial BWP without SSB and it is up to UE implementation how to handle this scenario</w:t>
            </w:r>
            <w:r>
              <w:rPr>
                <w:b/>
                <w:bCs/>
              </w:rPr>
              <w:t xml:space="preserve"> (</w:t>
            </w:r>
            <w:r w:rsidRPr="006C43BB">
              <w:rPr>
                <w:b/>
                <w:bCs/>
                <w:u w:val="single"/>
              </w:rPr>
              <w:t>potentially with separate UE capability</w:t>
            </w:r>
            <w:r>
              <w:rPr>
                <w:b/>
                <w:bCs/>
              </w:rPr>
              <w:t>)</w:t>
            </w:r>
          </w:p>
          <w:p w:rsidR="00215C93" w:rsidRPr="003F3889" w:rsidRDefault="00215C93" w:rsidP="00215C93">
            <w:pPr>
              <w:pStyle w:val="af"/>
              <w:widowControl w:val="0"/>
              <w:numPr>
                <w:ilvl w:val="0"/>
                <w:numId w:val="40"/>
              </w:numPr>
              <w:overflowPunct/>
              <w:autoSpaceDE/>
              <w:autoSpaceDN/>
              <w:adjustRightInd/>
              <w:spacing w:after="160" w:line="259" w:lineRule="auto"/>
              <w:contextualSpacing w:val="0"/>
              <w:jc w:val="both"/>
              <w:textAlignment w:val="auto"/>
            </w:pPr>
            <w:r w:rsidRPr="003F3889">
              <w:rPr>
                <w:color w:val="00B050"/>
              </w:rPr>
              <w:t>Pros: Allows the combination of REDCAP initial BWP without CD-SSB + CG-SDT</w:t>
            </w:r>
            <w:r w:rsidRPr="003F3889">
              <w:rPr>
                <w:color w:val="00B050"/>
                <w:u w:val="single"/>
              </w:rPr>
              <w:t xml:space="preserve"> at least in some</w:t>
            </w:r>
            <w:r>
              <w:rPr>
                <w:color w:val="00B050"/>
                <w:u w:val="single"/>
              </w:rPr>
              <w:t xml:space="preserve"> </w:t>
            </w:r>
            <w:r w:rsidRPr="003F3889">
              <w:rPr>
                <w:color w:val="00B050"/>
                <w:u w:val="single"/>
              </w:rPr>
              <w:t>specific scenarios</w:t>
            </w:r>
            <w:r>
              <w:rPr>
                <w:color w:val="00B050"/>
                <w:u w:val="single"/>
              </w:rPr>
              <w:t>.</w:t>
            </w:r>
            <w:r>
              <w:t xml:space="preserve"> </w:t>
            </w:r>
            <w:r w:rsidRPr="003F3889">
              <w:rPr>
                <w:color w:val="00B050"/>
              </w:rPr>
              <w:t xml:space="preserve">Needs no </w:t>
            </w:r>
            <w:r>
              <w:rPr>
                <w:color w:val="00B050"/>
              </w:rPr>
              <w:t xml:space="preserve">functional changes to the </w:t>
            </w:r>
            <w:r w:rsidRPr="003F3889">
              <w:rPr>
                <w:color w:val="00B050"/>
              </w:rPr>
              <w:t>spec</w:t>
            </w:r>
            <w:r>
              <w:rPr>
                <w:color w:val="00B050"/>
              </w:rPr>
              <w:t>s</w:t>
            </w:r>
          </w:p>
          <w:p w:rsidR="00215C93" w:rsidRDefault="00215C93" w:rsidP="00CE7912">
            <w:pPr>
              <w:pStyle w:val="af"/>
              <w:widowControl w:val="0"/>
              <w:numPr>
                <w:ilvl w:val="0"/>
                <w:numId w:val="40"/>
              </w:numPr>
              <w:overflowPunct/>
              <w:autoSpaceDE/>
              <w:autoSpaceDN/>
              <w:adjustRightInd/>
              <w:spacing w:after="160" w:line="259" w:lineRule="auto"/>
              <w:contextualSpacing w:val="0"/>
              <w:jc w:val="both"/>
              <w:textAlignment w:val="auto"/>
              <w:rPr>
                <w:rFonts w:eastAsia="宋体"/>
                <w:lang w:eastAsia="zh-CN"/>
              </w:rPr>
            </w:pPr>
            <w:r w:rsidRPr="003F3889">
              <w:rPr>
                <w:color w:val="FF0000"/>
              </w:rPr>
              <w:t xml:space="preserve">Cons: </w:t>
            </w:r>
            <w:r>
              <w:rPr>
                <w:color w:val="FF0000"/>
              </w:rPr>
              <w:t>Only supports some specific scenarios where the channel is stable during SDT. Needs UE implementation-based support</w:t>
            </w:r>
          </w:p>
        </w:tc>
      </w:tr>
    </w:tbl>
    <w:p w:rsidR="00EC24B5" w:rsidRDefault="006804C4" w:rsidP="006804C4">
      <w:pPr>
        <w:pStyle w:val="a0"/>
        <w:spacing w:beforeLines="100" w:before="240"/>
        <w:rPr>
          <w:rFonts w:eastAsia="宋体"/>
          <w:lang w:val="en-GB" w:eastAsia="zh-CN"/>
        </w:rPr>
      </w:pPr>
      <w:r>
        <w:rPr>
          <w:rFonts w:eastAsia="宋体"/>
          <w:lang w:val="en-GB" w:eastAsia="zh-CN"/>
        </w:rPr>
        <w:lastRenderedPageBreak/>
        <w:t>F</w:t>
      </w:r>
      <w:r>
        <w:rPr>
          <w:rFonts w:eastAsia="宋体" w:hint="eastAsia"/>
          <w:lang w:val="en-GB" w:eastAsia="zh-CN"/>
        </w:rPr>
        <w:t>or CG-SDT, we have the assumption with some companies that, CG-SDT is mainly used for small amount of data by stationary UEs.</w:t>
      </w:r>
      <w:r w:rsidR="0027320E">
        <w:rPr>
          <w:rFonts w:eastAsia="宋体" w:hint="eastAsia"/>
          <w:lang w:val="en-GB" w:eastAsia="zh-CN"/>
        </w:rPr>
        <w:t xml:space="preserve"> For this case, UE doesn</w:t>
      </w:r>
      <w:r w:rsidR="0027320E">
        <w:rPr>
          <w:rFonts w:eastAsia="宋体"/>
          <w:lang w:val="en-GB" w:eastAsia="zh-CN"/>
        </w:rPr>
        <w:t>’</w:t>
      </w:r>
      <w:r w:rsidR="0027320E">
        <w:rPr>
          <w:rFonts w:eastAsia="宋体" w:hint="eastAsia"/>
          <w:lang w:val="en-GB" w:eastAsia="zh-CN"/>
        </w:rPr>
        <w:t>t need to evaluate the channel quality during the short duration.</w:t>
      </w:r>
      <w:r>
        <w:rPr>
          <w:rFonts w:eastAsia="宋体" w:hint="eastAsia"/>
          <w:lang w:val="en-GB" w:eastAsia="zh-CN"/>
        </w:rPr>
        <w:t xml:space="preserve"> So it is possible to provide </w:t>
      </w:r>
      <w:r w:rsidRPr="006804C4">
        <w:rPr>
          <w:rFonts w:eastAsia="宋体"/>
          <w:lang w:val="en-GB" w:eastAsia="zh-CN"/>
        </w:rPr>
        <w:t>the configuration for CG-SDT even if there is no SSB in the BWP</w:t>
      </w:r>
      <w:r>
        <w:rPr>
          <w:rFonts w:eastAsia="宋体" w:hint="eastAsia"/>
          <w:lang w:val="en-GB" w:eastAsia="zh-CN"/>
        </w:rPr>
        <w:t xml:space="preserve">. </w:t>
      </w:r>
      <w:r>
        <w:rPr>
          <w:rFonts w:eastAsia="宋体"/>
          <w:lang w:val="en-GB" w:eastAsia="zh-CN"/>
        </w:rPr>
        <w:t>O</w:t>
      </w:r>
      <w:r>
        <w:rPr>
          <w:rFonts w:eastAsia="宋体" w:hint="eastAsia"/>
          <w:lang w:val="en-GB" w:eastAsia="zh-CN"/>
        </w:rPr>
        <w:t xml:space="preserve">therwise, if a NCD-SSB is </w:t>
      </w:r>
      <w:r>
        <w:rPr>
          <w:rFonts w:eastAsia="宋体"/>
          <w:lang w:val="en-GB" w:eastAsia="zh-CN"/>
        </w:rPr>
        <w:t>configured</w:t>
      </w:r>
      <w:r>
        <w:rPr>
          <w:rFonts w:eastAsia="宋体" w:hint="eastAsia"/>
          <w:lang w:val="en-GB" w:eastAsia="zh-CN"/>
        </w:rPr>
        <w:t xml:space="preserve"> just for this target, </w:t>
      </w:r>
      <w:r w:rsidR="00BB187A">
        <w:rPr>
          <w:rFonts w:eastAsia="宋体"/>
          <w:lang w:val="en-GB" w:eastAsia="zh-CN"/>
        </w:rPr>
        <w:t>specification impact</w:t>
      </w:r>
      <w:r w:rsidR="0027320E">
        <w:rPr>
          <w:rFonts w:eastAsia="宋体" w:hint="eastAsia"/>
          <w:lang w:val="en-GB" w:eastAsia="zh-CN"/>
        </w:rPr>
        <w:t xml:space="preserve"> will be introduced.</w:t>
      </w:r>
      <w:r>
        <w:rPr>
          <w:rFonts w:eastAsia="宋体" w:hint="eastAsia"/>
          <w:lang w:val="en-GB" w:eastAsia="zh-CN"/>
        </w:rPr>
        <w:t xml:space="preserve"> </w:t>
      </w:r>
      <w:r w:rsidR="00EC24B5">
        <w:rPr>
          <w:rFonts w:eastAsia="宋体" w:hint="eastAsia"/>
          <w:lang w:val="en-GB" w:eastAsia="zh-CN"/>
        </w:rPr>
        <w:t>So we think Option 3 should be used.</w:t>
      </w:r>
    </w:p>
    <w:p w:rsidR="00EC24B5" w:rsidRDefault="00FB049A" w:rsidP="006804C4">
      <w:pPr>
        <w:pStyle w:val="a0"/>
        <w:spacing w:beforeLines="100" w:before="240"/>
        <w:rPr>
          <w:rFonts w:eastAsia="宋体"/>
          <w:lang w:val="en-GB" w:eastAsia="zh-CN"/>
        </w:rPr>
      </w:pPr>
      <w:r>
        <w:rPr>
          <w:rFonts w:eastAsia="宋体" w:hint="eastAsia"/>
          <w:lang w:val="en-GB" w:eastAsia="zh-CN"/>
        </w:rPr>
        <w:t xml:space="preserve">But </w:t>
      </w:r>
      <w:r w:rsidR="00EC24B5">
        <w:rPr>
          <w:rFonts w:eastAsia="宋体" w:hint="eastAsia"/>
          <w:lang w:val="en-GB" w:eastAsia="zh-CN"/>
        </w:rPr>
        <w:t xml:space="preserve">for Option 3, </w:t>
      </w:r>
      <w:r>
        <w:rPr>
          <w:rFonts w:eastAsia="宋体"/>
          <w:lang w:val="en-GB" w:eastAsia="zh-CN"/>
        </w:rPr>
        <w:t>separate</w:t>
      </w:r>
      <w:r>
        <w:rPr>
          <w:rFonts w:eastAsia="宋体" w:hint="eastAsia"/>
          <w:lang w:val="en-GB" w:eastAsia="zh-CN"/>
        </w:rPr>
        <w:t xml:space="preserve"> </w:t>
      </w:r>
      <w:r w:rsidR="00EC24B5">
        <w:rPr>
          <w:rFonts w:eastAsia="宋体" w:hint="eastAsia"/>
          <w:lang w:val="en-GB" w:eastAsia="zh-CN"/>
        </w:rPr>
        <w:t xml:space="preserve">UE capability, for </w:t>
      </w:r>
      <w:r w:rsidR="00EC24B5">
        <w:rPr>
          <w:rFonts w:eastAsia="宋体"/>
          <w:lang w:val="en-GB" w:eastAsia="zh-CN"/>
        </w:rPr>
        <w:t>example</w:t>
      </w:r>
      <w:r w:rsidR="00EC24B5">
        <w:rPr>
          <w:rFonts w:eastAsia="宋体" w:hint="eastAsia"/>
          <w:lang w:val="en-GB" w:eastAsia="zh-CN"/>
        </w:rPr>
        <w:t xml:space="preserve">, to indicate whether UE support CG-SDT operation on a BWP without any SSB, is not needed. </w:t>
      </w:r>
      <w:r w:rsidR="003648B1">
        <w:rPr>
          <w:rFonts w:eastAsia="宋体" w:hint="eastAsia"/>
          <w:lang w:val="en-GB" w:eastAsia="zh-CN"/>
        </w:rPr>
        <w:t xml:space="preserve">The network can just configure (by network implementation) CG-SDT resources on a BWP without any SSB to </w:t>
      </w:r>
      <w:r w:rsidR="008444CD">
        <w:rPr>
          <w:rFonts w:eastAsia="宋体" w:hint="eastAsia"/>
          <w:lang w:val="en-GB" w:eastAsia="zh-CN"/>
        </w:rPr>
        <w:t xml:space="preserve">the </w:t>
      </w:r>
      <w:r w:rsidR="003648B1">
        <w:rPr>
          <w:rFonts w:eastAsia="宋体" w:hint="eastAsia"/>
          <w:lang w:val="en-GB" w:eastAsia="zh-CN"/>
        </w:rPr>
        <w:t>UE which is stationary blindly</w:t>
      </w:r>
      <w:r>
        <w:rPr>
          <w:rFonts w:eastAsia="宋体" w:hint="eastAsia"/>
          <w:lang w:val="en-GB" w:eastAsia="zh-CN"/>
        </w:rPr>
        <w:t>.</w:t>
      </w:r>
    </w:p>
    <w:p w:rsidR="002D346E" w:rsidRPr="00FB049A" w:rsidRDefault="00FB049A" w:rsidP="00C95ED0">
      <w:pPr>
        <w:pStyle w:val="a0"/>
        <w:rPr>
          <w:rFonts w:eastAsiaTheme="minorEastAsia"/>
          <w:b/>
          <w:lang w:eastAsia="zh-CN"/>
        </w:rPr>
      </w:pPr>
      <w:r w:rsidRPr="00FB049A">
        <w:rPr>
          <w:rFonts w:eastAsiaTheme="minorEastAsia" w:hint="eastAsia"/>
          <w:b/>
          <w:lang w:eastAsia="zh-CN"/>
        </w:rPr>
        <w:t>Proposal</w:t>
      </w:r>
      <w:r w:rsidRPr="00FB049A">
        <w:rPr>
          <w:rFonts w:eastAsiaTheme="minorEastAsia" w:hint="eastAsia"/>
          <w:b/>
          <w:lang w:eastAsia="zh-CN"/>
        </w:rPr>
        <w:t>：</w:t>
      </w:r>
      <w:r w:rsidRPr="00FB049A">
        <w:rPr>
          <w:rFonts w:eastAsiaTheme="minorEastAsia" w:hint="eastAsia"/>
          <w:b/>
          <w:lang w:eastAsia="zh-CN"/>
        </w:rPr>
        <w:t xml:space="preserve"> </w:t>
      </w:r>
      <w:r w:rsidR="007C7342" w:rsidRPr="007C7342">
        <w:rPr>
          <w:rFonts w:eastAsiaTheme="minorEastAsia"/>
          <w:b/>
          <w:lang w:eastAsia="zh-CN"/>
        </w:rPr>
        <w:t xml:space="preserve">Allow CG-SDT on an initial BWP without SSB and it is up to </w:t>
      </w:r>
      <w:r w:rsidR="00DA207A">
        <w:rPr>
          <w:rFonts w:eastAsiaTheme="minorEastAsia" w:hint="eastAsia"/>
          <w:b/>
          <w:lang w:eastAsia="zh-CN"/>
        </w:rPr>
        <w:t>network/</w:t>
      </w:r>
      <w:r w:rsidR="007C7342" w:rsidRPr="007C7342">
        <w:rPr>
          <w:rFonts w:eastAsiaTheme="minorEastAsia"/>
          <w:b/>
          <w:lang w:eastAsia="zh-CN"/>
        </w:rPr>
        <w:t>UE implementation how to handle this scenario</w:t>
      </w:r>
      <w:r w:rsidR="007C7342">
        <w:rPr>
          <w:rFonts w:eastAsiaTheme="minorEastAsia" w:hint="eastAsia"/>
          <w:b/>
          <w:lang w:eastAsia="zh-CN"/>
        </w:rPr>
        <w:t>.</w:t>
      </w:r>
      <w:bookmarkStart w:id="4" w:name="_GoBack"/>
      <w:bookmarkEnd w:id="4"/>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 xml:space="preserve">on </w:t>
      </w:r>
      <w:r w:rsidR="00694DEE" w:rsidRPr="00694DEE">
        <w:rPr>
          <w:rFonts w:eastAsia="宋体"/>
          <w:lang w:val="en-GB" w:eastAsia="zh-CN"/>
        </w:rPr>
        <w:t xml:space="preserve">SDT operation in </w:t>
      </w:r>
      <w:proofErr w:type="spellStart"/>
      <w:r w:rsidR="00694DEE" w:rsidRPr="00694DEE">
        <w:rPr>
          <w:rFonts w:eastAsia="宋体"/>
          <w:lang w:val="en-GB" w:eastAsia="zh-CN"/>
        </w:rPr>
        <w:t>RedCap</w:t>
      </w:r>
      <w:proofErr w:type="spellEnd"/>
      <w:r w:rsidR="00694DEE" w:rsidRPr="00694DEE">
        <w:rPr>
          <w:rFonts w:eastAsia="宋体"/>
          <w:lang w:val="en-GB" w:eastAsia="zh-CN"/>
        </w:rPr>
        <w:t xml:space="preserve"> BWP without SSB</w:t>
      </w:r>
      <w:r w:rsidR="00694DEE">
        <w:rPr>
          <w:rFonts w:eastAsia="宋体" w:hint="eastAsia"/>
          <w:lang w:val="en-GB" w:eastAsia="zh-CN"/>
        </w:rPr>
        <w:t>,</w:t>
      </w:r>
      <w:r w:rsidR="00694DEE" w:rsidRPr="00694DEE">
        <w:rPr>
          <w:rFonts w:eastAsia="宋体" w:hint="eastAsia"/>
          <w:lang w:val="en-GB" w:eastAsia="zh-CN"/>
        </w:rPr>
        <w:t xml:space="preserve"> </w:t>
      </w:r>
      <w:r w:rsidR="008C77A6">
        <w:rPr>
          <w:rFonts w:eastAsia="宋体" w:hint="eastAsia"/>
          <w:lang w:val="en-GB" w:eastAsia="zh-CN"/>
        </w:rPr>
        <w:t xml:space="preserve">and </w:t>
      </w:r>
      <w:r w:rsidR="005D7908">
        <w:rPr>
          <w:rFonts w:eastAsia="宋体" w:hint="eastAsia"/>
          <w:lang w:val="en-GB" w:eastAsia="zh-CN"/>
        </w:rPr>
        <w:t>the</w:t>
      </w:r>
      <w:r>
        <w:rPr>
          <w:rFonts w:eastAsia="宋体" w:hint="eastAsia"/>
          <w:lang w:val="en-GB" w:eastAsia="zh-CN"/>
        </w:rPr>
        <w:t xml:space="preserve"> </w:t>
      </w:r>
      <w:r>
        <w:rPr>
          <w:rFonts w:eastAsia="宋体"/>
          <w:lang w:val="en-GB" w:eastAsia="zh-CN"/>
        </w:rPr>
        <w:t>following</w:t>
      </w:r>
      <w:r w:rsidR="00694DEE">
        <w:rPr>
          <w:rFonts w:eastAsia="宋体" w:hint="eastAsia"/>
          <w:lang w:val="en-GB" w:eastAsia="zh-CN"/>
        </w:rPr>
        <w:t xml:space="preserve"> proposal is</w:t>
      </w:r>
      <w:r>
        <w:rPr>
          <w:rFonts w:eastAsia="宋体" w:hint="eastAsia"/>
          <w:lang w:val="en-GB" w:eastAsia="zh-CN"/>
        </w:rPr>
        <w:t xml:space="preserve"> given:</w:t>
      </w:r>
    </w:p>
    <w:p w:rsidR="00247608" w:rsidRPr="00694DEE" w:rsidRDefault="00694DEE" w:rsidP="00694DEE">
      <w:pPr>
        <w:pStyle w:val="a0"/>
        <w:rPr>
          <w:rFonts w:eastAsia="宋体"/>
          <w:lang w:val="en-GB" w:eastAsia="zh-CN"/>
        </w:rPr>
      </w:pPr>
      <w:r w:rsidRPr="00FB049A">
        <w:rPr>
          <w:rFonts w:eastAsiaTheme="minorEastAsia" w:hint="eastAsia"/>
          <w:b/>
          <w:lang w:eastAsia="zh-CN"/>
        </w:rPr>
        <w:t>Proposal</w:t>
      </w:r>
      <w:r w:rsidRPr="00FB049A">
        <w:rPr>
          <w:rFonts w:eastAsiaTheme="minorEastAsia" w:hint="eastAsia"/>
          <w:b/>
          <w:lang w:eastAsia="zh-CN"/>
        </w:rPr>
        <w:t>：</w:t>
      </w:r>
      <w:r w:rsidRPr="00FB049A">
        <w:rPr>
          <w:rFonts w:eastAsiaTheme="minorEastAsia" w:hint="eastAsia"/>
          <w:b/>
          <w:lang w:eastAsia="zh-CN"/>
        </w:rPr>
        <w:t xml:space="preserve"> </w:t>
      </w:r>
      <w:r w:rsidRPr="007C7342">
        <w:rPr>
          <w:rFonts w:eastAsiaTheme="minorEastAsia"/>
          <w:b/>
          <w:lang w:eastAsia="zh-CN"/>
        </w:rPr>
        <w:t xml:space="preserve">Allow CG-SDT on an initial BWP without SSB and it is up to </w:t>
      </w:r>
      <w:r>
        <w:rPr>
          <w:rFonts w:eastAsiaTheme="minorEastAsia" w:hint="eastAsia"/>
          <w:b/>
          <w:lang w:eastAsia="zh-CN"/>
        </w:rPr>
        <w:t>network/</w:t>
      </w:r>
      <w:r w:rsidRPr="007C7342">
        <w:rPr>
          <w:rFonts w:eastAsiaTheme="minorEastAsia"/>
          <w:b/>
          <w:lang w:eastAsia="zh-CN"/>
        </w:rPr>
        <w:t>UE implementation how to handle this scenario</w:t>
      </w:r>
      <w:r>
        <w:rPr>
          <w:rFonts w:eastAsiaTheme="minorEastAsia" w:hint="eastAsia"/>
          <w:b/>
          <w:lang w:eastAsia="zh-CN"/>
        </w:rPr>
        <w:t>.</w:t>
      </w:r>
    </w:p>
    <w:p w:rsidR="00F120E1" w:rsidRDefault="00F120E1" w:rsidP="00F120E1">
      <w:pPr>
        <w:pStyle w:val="1"/>
        <w:jc w:val="both"/>
      </w:pPr>
      <w:r>
        <w:rPr>
          <w:rFonts w:hint="eastAsia"/>
        </w:rPr>
        <w:t>Reference</w:t>
      </w:r>
    </w:p>
    <w:p w:rsidR="00C12AE0" w:rsidRDefault="00B32FDA" w:rsidP="00B32FDA">
      <w:pPr>
        <w:pStyle w:val="a0"/>
        <w:numPr>
          <w:ilvl w:val="0"/>
          <w:numId w:val="8"/>
        </w:numPr>
        <w:rPr>
          <w:rFonts w:eastAsiaTheme="minorEastAsia"/>
          <w:lang w:eastAsia="zh-CN"/>
        </w:rPr>
      </w:pPr>
      <w:bookmarkStart w:id="5" w:name="_Ref126574176"/>
      <w:bookmarkStart w:id="6" w:name="_Ref66805266"/>
      <w:bookmarkStart w:id="7" w:name="_Ref77688400"/>
      <w:bookmarkStart w:id="8" w:name="_Ref110760533"/>
      <w:r w:rsidRPr="00B32FDA">
        <w:rPr>
          <w:rFonts w:eastAsiaTheme="minorEastAsia"/>
          <w:lang w:eastAsia="zh-CN"/>
        </w:rPr>
        <w:t>R2-2213022</w:t>
      </w:r>
      <w:r w:rsidR="00C12AE0" w:rsidRPr="00C12AE0">
        <w:rPr>
          <w:rFonts w:eastAsiaTheme="minorEastAsia"/>
          <w:lang w:eastAsia="zh-CN"/>
        </w:rPr>
        <w:t xml:space="preserve"> </w:t>
      </w:r>
      <w:r w:rsidRPr="00B32FDA">
        <w:rPr>
          <w:rFonts w:eastAsiaTheme="minorEastAsia"/>
          <w:lang w:eastAsia="zh-CN"/>
        </w:rPr>
        <w:t>Offline discussion 109 summary (SDT on REDCAP BWP without SSB)</w:t>
      </w:r>
      <w:bookmarkEnd w:id="5"/>
      <w:bookmarkEnd w:id="6"/>
      <w:bookmarkEnd w:id="7"/>
      <w:bookmarkEnd w:id="8"/>
    </w:p>
    <w:sectPr w:rsidR="00C12AE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5BE" w:rsidRDefault="006B25BE">
      <w:r>
        <w:separator/>
      </w:r>
    </w:p>
  </w:endnote>
  <w:endnote w:type="continuationSeparator" w:id="0">
    <w:p w:rsidR="006B25BE" w:rsidRDefault="006B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B1FC2" w:rsidRDefault="000B1F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B187A">
      <w:rPr>
        <w:rStyle w:val="ae"/>
        <w:noProof/>
      </w:rPr>
      <w:t>2</w:t>
    </w:r>
    <w:r>
      <w:rPr>
        <w:rStyle w:val="ae"/>
      </w:rPr>
      <w:fldChar w:fldCharType="end"/>
    </w:r>
  </w:p>
  <w:p w:rsidR="000B1FC2" w:rsidRPr="00977F1F" w:rsidRDefault="000B1FC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5BE" w:rsidRDefault="006B25BE">
      <w:r>
        <w:separator/>
      </w:r>
    </w:p>
  </w:footnote>
  <w:footnote w:type="continuationSeparator" w:id="0">
    <w:p w:rsidR="006B25BE" w:rsidRDefault="006B2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FC2" w:rsidRDefault="000B1FC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E310616"/>
    <w:multiLevelType w:val="hybridMultilevel"/>
    <w:tmpl w:val="4E686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2"/>
  </w:num>
  <w:num w:numId="3">
    <w:abstractNumId w:val="18"/>
  </w:num>
  <w:num w:numId="4">
    <w:abstractNumId w:val="13"/>
  </w:num>
  <w:num w:numId="5">
    <w:abstractNumId w:val="39"/>
  </w:num>
  <w:num w:numId="6">
    <w:abstractNumId w:val="24"/>
  </w:num>
  <w:num w:numId="7">
    <w:abstractNumId w:val="36"/>
  </w:num>
  <w:num w:numId="8">
    <w:abstractNumId w:val="1"/>
  </w:num>
  <w:num w:numId="9">
    <w:abstractNumId w:val="33"/>
  </w:num>
  <w:num w:numId="10">
    <w:abstractNumId w:val="38"/>
  </w:num>
  <w:num w:numId="11">
    <w:abstractNumId w:val="15"/>
  </w:num>
  <w:num w:numId="12">
    <w:abstractNumId w:val="29"/>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5"/>
  </w:num>
  <w:num w:numId="16">
    <w:abstractNumId w:val="28"/>
  </w:num>
  <w:num w:numId="17">
    <w:abstractNumId w:val="3"/>
  </w:num>
  <w:num w:numId="18">
    <w:abstractNumId w:val="6"/>
  </w:num>
  <w:num w:numId="19">
    <w:abstractNumId w:val="1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3"/>
  </w:num>
  <w:num w:numId="25">
    <w:abstractNumId w:val="22"/>
  </w:num>
  <w:num w:numId="26">
    <w:abstractNumId w:val="17"/>
  </w:num>
  <w:num w:numId="27">
    <w:abstractNumId w:val="27"/>
  </w:num>
  <w:num w:numId="28">
    <w:abstractNumId w:val="7"/>
  </w:num>
  <w:num w:numId="29">
    <w:abstractNumId w:val="21"/>
  </w:num>
  <w:num w:numId="30">
    <w:abstractNumId w:val="34"/>
  </w:num>
  <w:num w:numId="31">
    <w:abstractNumId w:val="2"/>
  </w:num>
  <w:num w:numId="32">
    <w:abstractNumId w:val="4"/>
  </w:num>
  <w:num w:numId="33">
    <w:abstractNumId w:val="31"/>
  </w:num>
  <w:num w:numId="34">
    <w:abstractNumId w:val="10"/>
  </w:num>
  <w:num w:numId="35">
    <w:abstractNumId w:val="11"/>
  </w:num>
  <w:num w:numId="36">
    <w:abstractNumId w:val="12"/>
  </w:num>
  <w:num w:numId="37">
    <w:abstractNumId w:val="14"/>
  </w:num>
  <w:num w:numId="38">
    <w:abstractNumId w:val="26"/>
  </w:num>
  <w:num w:numId="39">
    <w:abstractNumId w:val="35"/>
  </w:num>
  <w:num w:numId="4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1C6"/>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60047"/>
    <w:rsid w:val="001605FD"/>
    <w:rsid w:val="001606C2"/>
    <w:rsid w:val="00160741"/>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4A69"/>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C93"/>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0E"/>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8B1"/>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249"/>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290D"/>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5C9"/>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D0C"/>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B13"/>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4C4"/>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6FB2"/>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4DEE"/>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5BE"/>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342"/>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9D3"/>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D"/>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5EF0"/>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DA"/>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87A"/>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6E7"/>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E7912"/>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5E6"/>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067"/>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07A"/>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5D70"/>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0B87"/>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3D0"/>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4B5"/>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1AE"/>
    <w:rsid w:val="00F573BB"/>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049A"/>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B32FDA"/>
    <w:pPr>
      <w:overflowPunct w:val="0"/>
      <w:autoSpaceDE w:val="0"/>
      <w:autoSpaceDN w:val="0"/>
      <w:adjustRightInd w:val="0"/>
      <w:spacing w:before="60"/>
      <w:ind w:left="1259" w:hanging="1259"/>
      <w:textAlignment w:val="baseline"/>
    </w:pPr>
    <w:rPr>
      <w:rFonts w:ascii="Arial" w:hAnsi="Arial"/>
      <w:noProof/>
      <w:szCs w:val="20"/>
      <w:lang w:val="en-GB" w:eastAsia="ja-JP"/>
    </w:rPr>
  </w:style>
  <w:style w:type="character" w:customStyle="1" w:styleId="Doc-titleChar">
    <w:name w:val="Doc-title Char"/>
    <w:link w:val="Doc-title"/>
    <w:qFormat/>
    <w:rsid w:val="00B32FDA"/>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B32FDA"/>
    <w:pPr>
      <w:overflowPunct w:val="0"/>
      <w:autoSpaceDE w:val="0"/>
      <w:autoSpaceDN w:val="0"/>
      <w:adjustRightInd w:val="0"/>
      <w:spacing w:before="60"/>
      <w:ind w:left="1259" w:hanging="1259"/>
      <w:textAlignment w:val="baseline"/>
    </w:pPr>
    <w:rPr>
      <w:rFonts w:ascii="Arial" w:hAnsi="Arial"/>
      <w:noProof/>
      <w:szCs w:val="20"/>
      <w:lang w:val="en-GB" w:eastAsia="ja-JP"/>
    </w:rPr>
  </w:style>
  <w:style w:type="character" w:customStyle="1" w:styleId="Doc-titleChar">
    <w:name w:val="Doc-title Char"/>
    <w:link w:val="Doc-title"/>
    <w:qFormat/>
    <w:rsid w:val="00B32FDA"/>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13629-7DF1-472E-A3D9-AF20E435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2023-02-17T07:14:00Z</dcterms:created>
  <dcterms:modified xsi:type="dcterms:W3CDTF">2023-02-17T07:16:00Z</dcterms:modified>
</cp:coreProperties>
</file>